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 159»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b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28"/>
        </w:rPr>
        <w:t>(МАОУ СШ № 159)</w:t>
      </w:r>
      <w:r>
        <w:rPr>
          <w:rFonts w:ascii="Times New Roman" w:hAnsi="Times New Roman"/>
          <w:b/>
          <w:sz w:val="32"/>
          <w:szCs w:val="32"/>
        </w:rPr>
        <w:t xml:space="preserve"> ______________________________________________________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(391) 22-30-159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 w:val="20"/>
          <w:szCs w:val="20"/>
        </w:rPr>
        <w:t>Сайт:</w:t>
      </w:r>
      <w:hyperlink r:id="rId2" w:tgtFrame="_blank">
        <w:r>
          <w:rPr>
            <w:rFonts w:ascii="Times New Roman" w:hAnsi="Times New Roman"/>
            <w:sz w:val="20"/>
            <w:szCs w:val="20"/>
          </w:rPr>
          <w:t>https://sh159-krasnoyarsk-r04.gosweb.gosuslugi.ru/</w:t>
        </w:r>
      </w:hyperlink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before="0" w:after="0"/>
        <w:ind w:left="1415" w:right="0" w:hanging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3">
        <w:r>
          <w:rPr>
            <w:rStyle w:val="Style14"/>
            <w:rFonts w:ascii="Times New Roman" w:hAnsi="Times New Roman"/>
            <w:sz w:val="20"/>
            <w:szCs w:val="20"/>
            <w:lang w:val="en-US"/>
          </w:rPr>
          <w:t>sch159@mailkrsk.ru</w:t>
        </w:r>
      </w:hyperlink>
      <w:r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</w:rPr>
        <w:t>ОКПО79175286,ОГРН 1222400011613,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ИНН/КПП 2463126950/246301001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Промежуточная аттестация за 10 класс</w:t>
      </w:r>
    </w:p>
    <w:p>
      <w:pPr>
        <w:pStyle w:val="Normal"/>
        <w:jc w:val="center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по предмету «Биология»</w:t>
        <w:br/>
        <w:br/>
        <w:br/>
      </w:r>
      <w:bookmarkStart w:id="0" w:name="__DdeLink__449_3285812716"/>
      <w:r>
        <w:rPr>
          <w:rFonts w:eastAsia="Times New Roman" w:ascii="Times New Roman" w:hAnsi="Times New Roman"/>
          <w:b/>
          <w:bCs/>
          <w:sz w:val="22"/>
          <w:szCs w:val="22"/>
        </w:rPr>
        <w:t>Пояснительная записка</w:t>
      </w:r>
    </w:p>
    <w:p>
      <w:pPr>
        <w:pStyle w:val="Normal"/>
        <w:widowControl/>
        <w:suppressAutoHyphens w:val="false"/>
        <w:rPr>
          <w:rFonts w:ascii="Times New Roman" w:hAnsi="Times New Roman" w:eastAsia="Times New Roman"/>
          <w:b/>
          <w:b/>
          <w:bCs/>
          <w:color w:val="000000"/>
          <w:kern w:val="0"/>
          <w:sz w:val="22"/>
          <w:szCs w:val="22"/>
        </w:rPr>
      </w:pPr>
      <w:r>
        <w:rPr>
          <w:rFonts w:eastAsia="Times New Roman" w:ascii="Times New Roman" w:hAnsi="Times New Roman"/>
          <w:color w:val="000000"/>
          <w:kern w:val="0"/>
          <w:sz w:val="22"/>
          <w:szCs w:val="22"/>
        </w:rPr>
        <w:t>Форма проведения-контрольная работа.</w:t>
      </w:r>
      <w:r>
        <w:rPr>
          <w:rFonts w:eastAsia="Times New Roman" w:ascii="Times New Roman" w:hAnsi="Times New Roman"/>
          <w:color w:val="000000"/>
          <w:kern w:val="0"/>
          <w:sz w:val="22"/>
          <w:szCs w:val="22"/>
        </w:rPr>
        <w:br/>
        <w:t>Контрольная работа по биологии в двух  вариантах составлена в виде тестовых заданий, соответствующих темам, изучаемым в 10 классе:</w:t>
        <w:br/>
        <w:t xml:space="preserve">- биология как наука; </w:t>
        <w:br/>
        <w:t>- структурно-функциональная организация организмов;</w:t>
        <w:br/>
        <w:t>- размножение и индивидуальное развитие организмов;</w:t>
        <w:br/>
        <w:t>- наследственность и изменчивость организмов.</w:t>
        <w:br/>
        <w:t xml:space="preserve">В тестах представлены разнообразные задания по темам: </w:t>
        <w:br/>
        <w:br/>
      </w:r>
      <w:r>
        <w:rPr>
          <w:rFonts w:eastAsia="Times New Roman" w:ascii="Times New Roman" w:hAnsi="Times New Roman"/>
          <w:b/>
          <w:bCs/>
          <w:color w:val="000000"/>
          <w:kern w:val="0"/>
          <w:sz w:val="22"/>
          <w:szCs w:val="22"/>
        </w:rPr>
        <w:t>Часть А</w:t>
      </w:r>
      <w:r>
        <w:rPr>
          <w:rFonts w:eastAsia="Times New Roman" w:ascii="Times New Roman" w:hAnsi="Times New Roman"/>
          <w:color w:val="000000"/>
          <w:kern w:val="0"/>
          <w:sz w:val="22"/>
          <w:szCs w:val="22"/>
        </w:rPr>
        <w:t xml:space="preserve"> содержит 10 заданий с выбором одного верного ответа из четырех базового уровня сложности (1 задание-1 балл).</w:t>
        <w:br/>
        <w:br/>
      </w:r>
      <w:r>
        <w:rPr>
          <w:rFonts w:eastAsia="Times New Roman" w:ascii="Times New Roman" w:hAnsi="Times New Roman"/>
          <w:b/>
          <w:bCs/>
          <w:color w:val="000000"/>
          <w:kern w:val="0"/>
          <w:sz w:val="22"/>
          <w:szCs w:val="22"/>
        </w:rPr>
        <w:t>Часть В</w:t>
      </w:r>
      <w:r>
        <w:rPr>
          <w:rFonts w:eastAsia="Times New Roman" w:ascii="Times New Roman" w:hAnsi="Times New Roman"/>
          <w:color w:val="000000"/>
          <w:kern w:val="0"/>
          <w:sz w:val="22"/>
          <w:szCs w:val="22"/>
        </w:rPr>
        <w:t xml:space="preserve"> содержит 3 задания с выбором нескольких верных ответов, на установление соответствия и определение последовательности биологических объектов, процессов и явлений. Эти задания повышенного уровня сложности (1 задание-2 балла).</w:t>
        <w:br/>
        <w:t>В1 - умение проводить множественный выбор;</w:t>
        <w:br/>
        <w:t>В2 - умение устанавливать соответствие;</w:t>
        <w:br/>
        <w:t>В3 - умение определять последовательности биологических процессов, явлений.</w:t>
        <w:br/>
        <w:br/>
      </w:r>
      <w:r>
        <w:rPr>
          <w:rFonts w:eastAsia="Times New Roman" w:ascii="Times New Roman" w:hAnsi="Times New Roman"/>
          <w:b/>
          <w:bCs/>
          <w:color w:val="000000"/>
          <w:kern w:val="0"/>
          <w:sz w:val="22"/>
          <w:szCs w:val="22"/>
        </w:rPr>
        <w:t>Часть С</w:t>
      </w:r>
      <w:r>
        <w:rPr>
          <w:rFonts w:eastAsia="Times New Roman" w:ascii="Times New Roman" w:hAnsi="Times New Roman"/>
          <w:color w:val="000000"/>
          <w:kern w:val="0"/>
          <w:sz w:val="22"/>
          <w:szCs w:val="22"/>
        </w:rPr>
        <w:t xml:space="preserve"> содержит два задания с развернутым ответом (1 задание-2 балла).</w:t>
        <w:br/>
        <w:br/>
        <w:t>На выполнение теста рекомендуется выделить 40 минут.</w:t>
      </w:r>
    </w:p>
    <w:p>
      <w:pPr>
        <w:pStyle w:val="Normal"/>
        <w:jc w:val="left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b/>
          <w:bCs/>
          <w:color w:val="000000"/>
          <w:kern w:val="0"/>
          <w:sz w:val="22"/>
          <w:szCs w:val="22"/>
        </w:rPr>
        <w:t xml:space="preserve">Элементы содержания. </w:t>
      </w:r>
      <w:r>
        <w:rPr>
          <w:rFonts w:eastAsia="Times New Roman" w:ascii="Times New Roman" w:hAnsi="Times New Roman"/>
          <w:color w:val="000000"/>
          <w:kern w:val="0"/>
          <w:sz w:val="22"/>
          <w:szCs w:val="22"/>
        </w:rPr>
        <w:br/>
        <w:t>Строение органических веществ (А1, А5)</w:t>
        <w:br/>
        <w:t>Основные понятия генетики (А1, С1)</w:t>
        <w:br/>
        <w:t>Изменчивость организмов (А4, А8,)</w:t>
        <w:br/>
        <w:t>Метаболизм клетки (А6, А10, В3, С2)</w:t>
        <w:br/>
        <w:t>Клеточные структуры (А3, А7, А9, В2)</w:t>
        <w:br/>
        <w:t>Размножение организмов ( В1)</w:t>
        <w:br/>
        <w:br/>
      </w:r>
      <w:r>
        <w:rPr>
          <w:rFonts w:eastAsia="Times New Roman" w:ascii="Times New Roman" w:hAnsi="Times New Roman"/>
          <w:b/>
          <w:bCs/>
          <w:color w:val="000000"/>
          <w:kern w:val="0"/>
          <w:sz w:val="22"/>
          <w:szCs w:val="22"/>
        </w:rPr>
        <w:t>Критерии оценивания</w:t>
      </w:r>
      <w:r>
        <w:rPr>
          <w:rFonts w:eastAsia="Times New Roman" w:ascii="Times New Roman" w:hAnsi="Times New Roman"/>
          <w:color w:val="000000"/>
          <w:kern w:val="0"/>
          <w:sz w:val="22"/>
          <w:szCs w:val="22"/>
        </w:rPr>
        <w:br/>
        <w:br/>
        <w:t>«5» 90% - 100% (18-20 баллов)</w:t>
        <w:br/>
        <w:br/>
        <w:t>«4» 70% - 85% (14-17баллов)</w:t>
        <w:br/>
        <w:br/>
        <w:t>«3» 50% - 65% (10-13 баллов)</w:t>
        <w:br/>
        <w:br/>
        <w:t xml:space="preserve"> «2»  менее 50% (менее баллов)</w:t>
      </w:r>
      <w:bookmarkEnd w:id="0"/>
      <w:r>
        <w:rPr>
          <w:rFonts w:eastAsia="Times New Roman" w:ascii="Times New Roman" w:hAnsi="Times New Roman"/>
          <w:sz w:val="28"/>
        </w:rPr>
        <w:br/>
        <w:br/>
        <w:br/>
        <w:br/>
        <w:br/>
      </w:r>
    </w:p>
    <w:p>
      <w:pPr>
        <w:pStyle w:val="Normal"/>
        <w:widowControl/>
        <w:suppressAutoHyphens w:val="false"/>
        <w:spacing w:before="0" w:after="0"/>
        <w:contextualSpacing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 вариант</w:t>
      </w:r>
    </w:p>
    <w:p>
      <w:pPr>
        <w:pStyle w:val="Normal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В задании А1 – А10  выберите 1 верный ответ из 4.</w:t>
      </w:r>
      <w:r>
        <w:rPr>
          <w:rFonts w:ascii="Times New Roman" w:hAnsi="Times New Roman"/>
          <w:b/>
          <w:i/>
          <w:sz w:val="22"/>
          <w:szCs w:val="22"/>
        </w:rPr>
        <w:t xml:space="preserve"> </w:t>
      </w:r>
    </w:p>
    <w:p>
      <w:pPr>
        <w:pStyle w:val="Normal"/>
        <w:spacing w:lineRule="atLeast" w:line="24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А1.</w:t>
      </w:r>
      <w:r>
        <w:rPr>
          <w:rFonts w:ascii="Times New Roman" w:hAnsi="Times New Roman"/>
          <w:color w:val="000000"/>
          <w:sz w:val="22"/>
          <w:szCs w:val="22"/>
        </w:rPr>
        <w:t> Какой уровень организации живого служит основным объектом изучения цитологии?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ListParagraph"/>
        <w:numPr>
          <w:ilvl w:val="0"/>
          <w:numId w:val="3"/>
        </w:numPr>
        <w:spacing w:lineRule="atLeas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Клеточный</w:t>
      </w:r>
    </w:p>
    <w:p>
      <w:pPr>
        <w:pStyle w:val="ListParagraph"/>
        <w:numPr>
          <w:ilvl w:val="0"/>
          <w:numId w:val="3"/>
        </w:numPr>
        <w:spacing w:lineRule="atLeas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Популяционно-видовой</w:t>
      </w:r>
    </w:p>
    <w:p>
      <w:pPr>
        <w:pStyle w:val="ListParagraph"/>
        <w:numPr>
          <w:ilvl w:val="0"/>
          <w:numId w:val="3"/>
        </w:numPr>
        <w:spacing w:lineRule="atLeas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Биогеоценотический</w:t>
      </w:r>
    </w:p>
    <w:p>
      <w:pPr>
        <w:pStyle w:val="ListParagraph"/>
        <w:numPr>
          <w:ilvl w:val="0"/>
          <w:numId w:val="3"/>
        </w:numPr>
        <w:spacing w:lineRule="atLeas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Биосферный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А2.</w:t>
      </w:r>
      <w:r>
        <w:rPr>
          <w:rFonts w:ascii="Times New Roman" w:hAnsi="Times New Roman"/>
          <w:sz w:val="22"/>
          <w:szCs w:val="22"/>
        </w:rPr>
        <w:t>  Немецкие ученые М. Шлейден и Т. Шванн, обобщив идеи разных ученых, сформулировали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240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закон зародышевого сходства</w:t>
      </w:r>
    </w:p>
    <w:p>
      <w:pPr>
        <w:pStyle w:val="Normal"/>
        <w:spacing w:lineRule="atLeast" w:line="240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2)хромосомную теорию наследственности</w:t>
      </w:r>
    </w:p>
    <w:p>
      <w:pPr>
        <w:pStyle w:val="Normal"/>
        <w:spacing w:lineRule="atLeast" w:line="240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клеточную теорию</w:t>
      </w:r>
    </w:p>
    <w:p>
      <w:pPr>
        <w:pStyle w:val="Normal"/>
        <w:spacing w:lineRule="atLeast" w:line="240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закон гомологических рядов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А3.</w:t>
      </w:r>
      <w:r>
        <w:rPr>
          <w:rFonts w:ascii="Times New Roman" w:hAnsi="Times New Roman"/>
          <w:sz w:val="22"/>
          <w:szCs w:val="22"/>
        </w:rPr>
        <w:t> Мономерами белка являются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240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аминокислоты</w:t>
      </w:r>
    </w:p>
    <w:p>
      <w:pPr>
        <w:pStyle w:val="Normal"/>
        <w:spacing w:lineRule="atLeast" w:line="240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моносахариды</w:t>
      </w:r>
    </w:p>
    <w:p>
      <w:pPr>
        <w:pStyle w:val="Normal"/>
        <w:spacing w:lineRule="atLeast" w:line="240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жирные кислоты</w:t>
      </w:r>
    </w:p>
    <w:p>
      <w:pPr>
        <w:pStyle w:val="Normal"/>
        <w:spacing w:lineRule="atLeast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>4) нуклеотиды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А4.</w:t>
      </w:r>
      <w:r>
        <w:rPr>
          <w:rFonts w:ascii="Times New Roman" w:hAnsi="Times New Roman"/>
          <w:sz w:val="22"/>
          <w:szCs w:val="22"/>
        </w:rPr>
        <w:t xml:space="preserve"> Фаза деления клетки, в которой хроматиды расходятся к полюсам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240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метафаза</w:t>
      </w:r>
    </w:p>
    <w:p>
      <w:pPr>
        <w:pStyle w:val="Normal"/>
        <w:spacing w:lineRule="atLeast" w:line="240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профаза</w:t>
      </w:r>
    </w:p>
    <w:p>
      <w:pPr>
        <w:pStyle w:val="Normal"/>
        <w:spacing w:lineRule="atLeast" w:line="240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анафаза</w:t>
      </w:r>
    </w:p>
    <w:p>
      <w:pPr>
        <w:pStyle w:val="Normal"/>
        <w:spacing w:lineRule="atLeast" w:line="240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телофаза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А5.</w:t>
      </w:r>
      <w:r>
        <w:rPr>
          <w:rFonts w:ascii="Times New Roman" w:hAnsi="Times New Roman"/>
          <w:sz w:val="22"/>
          <w:szCs w:val="22"/>
        </w:rPr>
        <w:t xml:space="preserve"> Организмы, клетки которых не имеют обособленного ядра, - это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ListParagraph"/>
        <w:numPr>
          <w:ilvl w:val="0"/>
          <w:numId w:val="5"/>
        </w:numPr>
        <w:spacing w:lineRule="atLeast" w:line="240" w:before="0" w:after="0"/>
        <w:ind w:left="885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вирусы</w:t>
      </w:r>
    </w:p>
    <w:p>
      <w:pPr>
        <w:pStyle w:val="ListParagraph"/>
        <w:numPr>
          <w:ilvl w:val="0"/>
          <w:numId w:val="5"/>
        </w:numPr>
        <w:spacing w:lineRule="atLeast" w:line="240" w:before="0" w:after="0"/>
        <w:ind w:left="885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прокариоты</w:t>
      </w:r>
    </w:p>
    <w:p>
      <w:pPr>
        <w:pStyle w:val="ListParagraph"/>
        <w:numPr>
          <w:ilvl w:val="0"/>
          <w:numId w:val="5"/>
        </w:numPr>
        <w:spacing w:lineRule="atLeast" w:line="240" w:before="0" w:after="0"/>
        <w:ind w:left="885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эукариоты</w:t>
      </w:r>
    </w:p>
    <w:p>
      <w:pPr>
        <w:pStyle w:val="ListParagraph"/>
        <w:numPr>
          <w:ilvl w:val="0"/>
          <w:numId w:val="5"/>
        </w:numPr>
        <w:spacing w:lineRule="atLeast" w:line="240" w:before="0" w:after="0"/>
        <w:ind w:left="885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грибы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А6</w:t>
      </w:r>
      <w:r>
        <w:rPr>
          <w:rFonts w:ascii="Times New Roman" w:hAnsi="Times New Roman"/>
          <w:sz w:val="22"/>
          <w:szCs w:val="22"/>
        </w:rPr>
        <w:t>. У растений, полученных путем вегетативного размножения,</w:t>
      </w:r>
    </w:p>
    <w:p>
      <w:pPr>
        <w:pStyle w:val="ListParagraph"/>
        <w:numPr>
          <w:ilvl w:val="0"/>
          <w:numId w:val="1"/>
        </w:numPr>
        <w:spacing w:lineRule="atLeast" w:line="240" w:before="0" w:after="0"/>
        <w:ind w:left="96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повышается адаптация к новым условиям</w:t>
      </w:r>
    </w:p>
    <w:p>
      <w:pPr>
        <w:pStyle w:val="ListParagraph"/>
        <w:numPr>
          <w:ilvl w:val="0"/>
          <w:numId w:val="1"/>
        </w:numPr>
        <w:spacing w:lineRule="atLeast" w:line="240" w:before="0" w:after="0"/>
        <w:ind w:left="96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набор генов идентичен родительскому</w:t>
      </w:r>
    </w:p>
    <w:p>
      <w:pPr>
        <w:pStyle w:val="ListParagraph"/>
        <w:numPr>
          <w:ilvl w:val="0"/>
          <w:numId w:val="1"/>
        </w:numPr>
        <w:spacing w:lineRule="atLeast" w:line="240" w:before="0" w:after="0"/>
        <w:ind w:left="96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проявляется комбинативная изменчивость</w:t>
      </w:r>
    </w:p>
    <w:p>
      <w:pPr>
        <w:pStyle w:val="ListParagraph"/>
        <w:numPr>
          <w:ilvl w:val="0"/>
          <w:numId w:val="1"/>
        </w:numPr>
        <w:spacing w:lineRule="atLeast" w:line="240" w:before="0" w:after="0"/>
        <w:ind w:left="960" w:right="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появляется много новых признаков</w:t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А7. </w:t>
      </w:r>
      <w:r>
        <w:rPr>
          <w:rFonts w:ascii="Times New Roman" w:hAnsi="Times New Roman"/>
          <w:sz w:val="22"/>
          <w:szCs w:val="22"/>
        </w:rPr>
        <w:t>Сколько хромосом будет содержаться в клетках кожи четвертого поколения обезьян, если у самца в этих клетках 48 хромосом: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numPr>
          <w:ilvl w:val="0"/>
          <w:numId w:val="4"/>
        </w:numPr>
        <w:spacing w:lineRule="atLeast" w:line="240"/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44</w:t>
      </w:r>
    </w:p>
    <w:p>
      <w:pPr>
        <w:pStyle w:val="Normal"/>
        <w:widowControl/>
        <w:numPr>
          <w:ilvl w:val="0"/>
          <w:numId w:val="4"/>
        </w:numPr>
        <w:spacing w:lineRule="atLeast" w:line="240"/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96</w:t>
      </w:r>
    </w:p>
    <w:p>
      <w:pPr>
        <w:pStyle w:val="Normal"/>
        <w:widowControl/>
        <w:numPr>
          <w:ilvl w:val="0"/>
          <w:numId w:val="4"/>
        </w:numPr>
        <w:spacing w:lineRule="atLeast" w:line="240"/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48</w:t>
      </w:r>
    </w:p>
    <w:p>
      <w:pPr>
        <w:pStyle w:val="Normal"/>
        <w:widowControl/>
        <w:numPr>
          <w:ilvl w:val="0"/>
          <w:numId w:val="4"/>
        </w:numPr>
        <w:spacing w:lineRule="atLeast" w:line="240"/>
        <w:ind w:left="72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А8.</w:t>
      </w:r>
      <w:r>
        <w:rPr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Носителями наследственной информации в клетке являются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tLeast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1)хлоропласты</w:t>
      </w:r>
    </w:p>
    <w:p>
      <w:pPr>
        <w:pStyle w:val="Normal"/>
        <w:spacing w:lineRule="atLeast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хромосомы</w:t>
      </w:r>
    </w:p>
    <w:p>
      <w:pPr>
        <w:pStyle w:val="Normal"/>
        <w:spacing w:lineRule="atLeast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митохондрии</w:t>
      </w:r>
    </w:p>
    <w:p>
      <w:pPr>
        <w:pStyle w:val="Normal"/>
        <w:spacing w:lineRule="atLeast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4)рибосомы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5580" w:leader="none"/>
        </w:tabs>
        <w:spacing w:lineRule="atLeast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А9</w:t>
      </w:r>
      <w:r>
        <w:rPr>
          <w:rFonts w:ascii="Times New Roman" w:hAnsi="Times New Roman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Заражение вирусом СПИДа может происходить при: </w:t>
      </w:r>
    </w:p>
    <w:p>
      <w:pPr>
        <w:pStyle w:val="Normal"/>
        <w:spacing w:lineRule="atLeast" w:line="240"/>
        <w:ind w:left="567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использовании одежды больного</w:t>
      </w:r>
    </w:p>
    <w:p>
      <w:pPr>
        <w:pStyle w:val="Normal"/>
        <w:spacing w:lineRule="atLeast" w:line="240"/>
        <w:ind w:left="567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нахождении с больным в одном помещении</w:t>
      </w:r>
    </w:p>
    <w:p>
      <w:pPr>
        <w:pStyle w:val="Normal"/>
        <w:spacing w:lineRule="atLeast" w:line="240"/>
        <w:ind w:left="567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использовании шприца, которым пользовался больной</w:t>
      </w:r>
    </w:p>
    <w:p>
      <w:pPr>
        <w:pStyle w:val="Normal"/>
        <w:spacing w:lineRule="atLeast" w:line="240"/>
        <w:ind w:left="567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использовании плохо вымытой посуды, которой пользовался больной</w:t>
      </w:r>
    </w:p>
    <w:p>
      <w:pPr>
        <w:pStyle w:val="Normal"/>
        <w:spacing w:lineRule="atLeast" w:line="240"/>
        <w:ind w:left="567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А10.</w:t>
      </w:r>
      <w:r>
        <w:rPr>
          <w:rFonts w:ascii="Times New Roman" w:hAnsi="Times New Roman"/>
          <w:sz w:val="22"/>
          <w:szCs w:val="22"/>
        </w:rPr>
        <w:t> Конъюгация и кроссинговер в клетках животных происходит: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spacing w:lineRule="atLeast" w:line="240"/>
        <w:ind w:left="426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в процессе митоза</w:t>
      </w:r>
    </w:p>
    <w:p>
      <w:pPr>
        <w:pStyle w:val="Normal"/>
        <w:widowControl/>
        <w:spacing w:lineRule="atLeast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>2) при партеногенезе</w:t>
      </w:r>
    </w:p>
    <w:p>
      <w:pPr>
        <w:pStyle w:val="Normal"/>
        <w:widowControl/>
        <w:spacing w:lineRule="atLeast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>3) при почковании</w:t>
      </w:r>
    </w:p>
    <w:p>
      <w:pPr>
        <w:pStyle w:val="Normal"/>
        <w:widowControl/>
        <w:spacing w:lineRule="atLeast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sz w:val="22"/>
          <w:szCs w:val="22"/>
        </w:rPr>
        <w:t>4) при мейозе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widowControl/>
        <w:spacing w:lineRule="atLeast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b/>
          <w:i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задании В1 и В2 </w:t>
      </w:r>
      <w:r>
        <w:rPr>
          <w:b/>
          <w:i/>
          <w:sz w:val="22"/>
          <w:szCs w:val="22"/>
        </w:rPr>
        <w:t xml:space="preserve"> выберите 3 верных ответа из 6, обведите выбранные цифры и запишите их в таблицу. </w:t>
      </w:r>
    </w:p>
    <w:p>
      <w:pPr>
        <w:pStyle w:val="Normal"/>
        <w:jc w:val="both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В1</w:t>
      </w:r>
      <w:r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 Какие структуры характерны </w:t>
      </w:r>
      <w:r>
        <w:rPr>
          <w:rFonts w:ascii="Times New Roman" w:hAnsi="Times New Roman"/>
          <w:b/>
          <w:sz w:val="22"/>
          <w:szCs w:val="22"/>
        </w:rPr>
        <w:t xml:space="preserve">только </w:t>
      </w:r>
      <w:r>
        <w:rPr>
          <w:rFonts w:ascii="Times New Roman" w:hAnsi="Times New Roman"/>
          <w:sz w:val="22"/>
          <w:szCs w:val="22"/>
        </w:rPr>
        <w:t>растительной клетке?</w:t>
      </w:r>
    </w:p>
    <w:p>
      <w:pPr>
        <w:pStyle w:val="Normal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 клеточная стенка из хитина</w:t>
      </w:r>
    </w:p>
    <w:p>
      <w:pPr>
        <w:pStyle w:val="Normal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клеточная стенка из целлюлозы</w:t>
      </w:r>
    </w:p>
    <w:p>
      <w:pPr>
        <w:pStyle w:val="Normal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эндоплазматическая сеть</w:t>
      </w:r>
    </w:p>
    <w:p>
      <w:pPr>
        <w:pStyle w:val="Normal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вакуоли с клеточным соком</w:t>
      </w:r>
    </w:p>
    <w:p>
      <w:pPr>
        <w:pStyle w:val="Normal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 митохондрии</w:t>
      </w:r>
    </w:p>
    <w:p>
      <w:pPr>
        <w:pStyle w:val="Normal"/>
        <w:ind w:left="56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 лейкопласты и хлоропласты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В2.</w:t>
      </w:r>
      <w:r>
        <w:rPr>
          <w:rFonts w:ascii="Times New Roman" w:hAnsi="Times New Roman"/>
          <w:sz w:val="22"/>
          <w:szCs w:val="22"/>
        </w:rPr>
        <w:t xml:space="preserve"> Какие общие свойства характерны для митохондрий и пластид?</w:t>
      </w:r>
    </w:p>
    <w:p>
      <w:pPr>
        <w:pStyle w:val="Normal"/>
        <w:widowControl/>
        <w:numPr>
          <w:ilvl w:val="2"/>
          <w:numId w:val="2"/>
        </w:numPr>
        <w:ind w:left="644" w:right="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 делятся в течение жизни клетки</w:t>
      </w:r>
    </w:p>
    <w:p>
      <w:pPr>
        <w:pStyle w:val="Normal"/>
        <w:widowControl/>
        <w:numPr>
          <w:ilvl w:val="2"/>
          <w:numId w:val="2"/>
        </w:numPr>
        <w:ind w:left="644" w:right="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имеют собственный генетический материал</w:t>
      </w:r>
    </w:p>
    <w:p>
      <w:pPr>
        <w:pStyle w:val="Normal"/>
        <w:widowControl/>
        <w:numPr>
          <w:ilvl w:val="2"/>
          <w:numId w:val="2"/>
        </w:numPr>
        <w:ind w:left="644" w:right="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являются одномембранными</w:t>
      </w:r>
    </w:p>
    <w:p>
      <w:pPr>
        <w:pStyle w:val="Normal"/>
        <w:widowControl/>
        <w:numPr>
          <w:ilvl w:val="2"/>
          <w:numId w:val="2"/>
        </w:numPr>
        <w:ind w:left="644" w:right="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содержат ферменты</w:t>
      </w:r>
    </w:p>
    <w:p>
      <w:pPr>
        <w:pStyle w:val="Normal"/>
        <w:widowControl/>
        <w:numPr>
          <w:ilvl w:val="2"/>
          <w:numId w:val="2"/>
        </w:numPr>
        <w:ind w:left="644" w:right="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имеют двойную мембрану</w:t>
      </w:r>
    </w:p>
    <w:p>
      <w:pPr>
        <w:pStyle w:val="Normal"/>
        <w:widowControl/>
        <w:numPr>
          <w:ilvl w:val="2"/>
          <w:numId w:val="2"/>
        </w:numPr>
        <w:ind w:left="644" w:right="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участвуют в синтезе АТФ</w:t>
      </w:r>
    </w:p>
    <w:p>
      <w:pPr>
        <w:pStyle w:val="ListParagraph"/>
        <w:spacing w:lineRule="atLeast" w:line="240" w:before="0" w:after="0"/>
        <w:ind w:left="0" w:right="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b/>
          <w:sz w:val="22"/>
          <w:szCs w:val="22"/>
        </w:rPr>
        <w:t>В3.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Установите соответствие между особенностями и видами размножения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92"/>
        <w:gridCol w:w="4778"/>
      </w:tblGrid>
      <w:tr>
        <w:trPr/>
        <w:tc>
          <w:tcPr>
            <w:tcW w:w="479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ОСОБЕННОСТИ РАЗМНОЖЕНИЯ</w:t>
            </w:r>
          </w:p>
        </w:tc>
        <w:tc>
          <w:tcPr>
            <w:tcW w:w="47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ВИДЫ РАЗМНОЖЕНИЯ</w:t>
            </w:r>
          </w:p>
        </w:tc>
      </w:tr>
      <w:tr>
        <w:trPr/>
        <w:tc>
          <w:tcPr>
            <w:tcW w:w="479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А) У потомства один родитель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Б) Потомство генетически уникально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В) Репродуктивные клетки образуются в результате мейоза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Г) Потомство развивается из соматических клеток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Д) Потомство может развиваться из      неоплодотворенных гамет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1) Бесполое размножение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22"/>
                <w:szCs w:val="22"/>
              </w:rPr>
            </w:pPr>
            <w:r>
              <w:rPr>
                <w:rFonts w:eastAsia="Times New Roman" w:ascii="Times New Roman" w:hAnsi="Times New Roman"/>
                <w:sz w:val="22"/>
                <w:szCs w:val="22"/>
              </w:rPr>
              <w:t>2) Половое размножение</w:t>
            </w:r>
          </w:p>
        </w:tc>
      </w:tr>
    </w:tbl>
    <w:p>
      <w:pPr>
        <w:pStyle w:val="Normal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</w:r>
    </w:p>
    <w:p>
      <w:pPr>
        <w:pStyle w:val="Normal"/>
        <w:spacing w:lineRule="atLeast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tLeast" w:line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С1</w:t>
      </w:r>
      <w:r>
        <w:rPr>
          <w:rFonts w:ascii="Times New Roman" w:hAnsi="Times New Roman"/>
          <w:sz w:val="22"/>
          <w:szCs w:val="22"/>
        </w:rPr>
        <w:t>. Найдите ошибки в приведенном тексте. Укажите номера предложений, в которых они сделаны. Объясните их.</w:t>
      </w:r>
    </w:p>
    <w:p>
      <w:pPr>
        <w:pStyle w:val="Normal"/>
        <w:widowControl/>
        <w:numPr>
          <w:ilvl w:val="6"/>
          <w:numId w:val="2"/>
        </w:numPr>
        <w:spacing w:lineRule="atLeast" w:line="240"/>
        <w:ind w:left="2520" w:right="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Все присутствующие в организме белки – ферменты.</w:t>
      </w:r>
    </w:p>
    <w:p>
      <w:pPr>
        <w:pStyle w:val="Normal"/>
        <w:widowControl/>
        <w:numPr>
          <w:ilvl w:val="6"/>
          <w:numId w:val="2"/>
        </w:numPr>
        <w:spacing w:lineRule="atLeast" w:line="240"/>
        <w:ind w:left="2520" w:right="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Каждый фермент ускоряет течение нескольких химических реакций.</w:t>
      </w:r>
    </w:p>
    <w:p>
      <w:pPr>
        <w:pStyle w:val="Normal"/>
        <w:widowControl/>
        <w:numPr>
          <w:ilvl w:val="6"/>
          <w:numId w:val="2"/>
        </w:numPr>
        <w:spacing w:lineRule="atLeast" w:line="240"/>
        <w:ind w:left="2520" w:right="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Активный центр фермента строго соответствует конфигурации субстрата, с которым он взаимодействует.</w:t>
      </w:r>
    </w:p>
    <w:p>
      <w:pPr>
        <w:pStyle w:val="Normal"/>
        <w:widowControl/>
        <w:numPr>
          <w:ilvl w:val="6"/>
          <w:numId w:val="2"/>
        </w:numPr>
        <w:spacing w:lineRule="atLeast" w:line="240"/>
        <w:ind w:left="2520" w:right="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Активность ферментов  зависит от таких факторов, как температура, рН среды, и других факторов.</w:t>
      </w:r>
    </w:p>
    <w:p>
      <w:pPr>
        <w:pStyle w:val="Normal"/>
        <w:spacing w:lineRule="atLeast" w:line="240"/>
        <w:ind w:left="216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5.В качестве коферментов фермента  часто выступают  углеводы.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С2</w:t>
      </w:r>
      <w:r>
        <w:rPr>
          <w:rFonts w:ascii="Times New Roman" w:hAnsi="Times New Roman"/>
        </w:rPr>
        <w:t>. Женщина выходит замуж за больного гемофилией. Какими будут дети, если: 1) женщина здорова и не несет ген гемофилии; 2) женщина здорова, но является носителем гена гемофилии?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horndale AMT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/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885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67c6"/>
    <w:pPr>
      <w:widowControl w:val="false"/>
      <w:suppressAutoHyphens w:val="true"/>
      <w:bidi w:val="0"/>
      <w:spacing w:lineRule="auto" w:line="240" w:before="0" w:after="0"/>
      <w:ind w:right="0" w:hanging="0"/>
      <w:jc w:val="left"/>
    </w:pPr>
    <w:rPr>
      <w:rFonts w:ascii="Thorndale AMT" w:hAnsi="Thorndale AMT" w:eastAsia="DejaVu Sans" w:cs="Times New Roman"/>
      <w:color w:val="auto"/>
      <w:kern w:val="2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unhideWhenUsed/>
    <w:rsid w:val="00e867c6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e867c6"/>
    <w:pPr>
      <w:widowControl/>
      <w:spacing w:lineRule="auto" w:line="276" w:before="0" w:after="200"/>
      <w:ind w:left="720" w:right="0" w:hanging="0"/>
    </w:pPr>
    <w:rPr>
      <w:rFonts w:ascii="Calibri" w:hAnsi="Calibri" w:eastAsia="Calibri" w:cs="Calibri"/>
      <w:kern w:val="0"/>
      <w:sz w:val="22"/>
      <w:szCs w:val="22"/>
      <w:lang w:eastAsia="ar-SA"/>
    </w:rPr>
  </w:style>
  <w:style w:type="paragraph" w:styleId="NoSpacing">
    <w:name w:val="No Spacing"/>
    <w:uiPriority w:val="1"/>
    <w:qFormat/>
    <w:rsid w:val="00e867c6"/>
    <w:pPr>
      <w:widowControl/>
      <w:bidi w:val="0"/>
      <w:spacing w:lineRule="auto" w:line="240" w:before="0" w:after="0"/>
      <w:ind w:right="0" w:hanging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159-krasnoyarsk-r04.gosweb.gosuslugi.ru/" TargetMode="External"/><Relationship Id="rId3" Type="http://schemas.openxmlformats.org/officeDocument/2006/relationships/hyperlink" Target="mailto:sch159@mailkrsk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LibreOffice/7.4.3.2$Linux_X86_64 LibreOffice_project/1048a8393ae2eeec98dff31b5c133c5f1d08b890</Application>
  <AppVersion>15.0000</AppVersion>
  <Pages>3</Pages>
  <Words>679</Words>
  <Characters>4399</Characters>
  <CharactersWithSpaces>5034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2025-03-31T16:11:00Z</dcterms:created>
  <dc:creator>Asus</dc:creator>
  <dc:description/>
  <dc:language>ru-RU</dc:language>
  <cp:lastModifiedBy/>
  <dcterms:modified xsi:type="dcterms:W3CDTF">2025-04-02T10:45:59Z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