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true"/>
        <w:ind w:firstLine="0"/>
        <w:jc w:val="lef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bookmarkStart w:id="0" w:name="_Hlk100321748"/>
      <w:r>
        <w:rPr>
          <w:rFonts w:ascii="Times New Roman" w:hAnsi="Times New Roman" w:cs="Times New Roman" w:eastAsia="Times New Roman"/>
          <w:sz w:val="24"/>
        </w:rPr>
      </w:r>
      <w:bookmarkStart w:id="1" w:name="_Hlk129339569"/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МУНИЦИПАЛЬНОЕ АВТОНОМНОЕ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«СРЕДНЯЯ ШКОЛА № 159»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(МАОУ СШ № 159)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18"/>
        </w:rPr>
        <w:t xml:space="preserve">660061,  Россия</w:t>
      </w:r>
      <w:r>
        <w:rPr>
          <w:rFonts w:ascii="Times New Roman" w:hAnsi="Times New Roman" w:cs="Times New Roman" w:eastAsia="Times New Roman"/>
          <w:sz w:val="24"/>
          <w:szCs w:val="18"/>
        </w:rPr>
        <w:t xml:space="preserve">,  Красноярский край,  город  Красноярск, ул. Калинина, </w:t>
      </w:r>
      <w:r>
        <w:rPr>
          <w:rFonts w:ascii="Times New Roman" w:hAnsi="Times New Roman" w:cs="Times New Roman" w:eastAsia="Times New Roman"/>
          <w:sz w:val="24"/>
          <w:szCs w:val="18"/>
        </w:rPr>
        <w:t xml:space="preserve">зд</w:t>
      </w:r>
      <w:r>
        <w:rPr>
          <w:rFonts w:ascii="Times New Roman" w:hAnsi="Times New Roman" w:cs="Times New Roman" w:eastAsia="Times New Roman"/>
          <w:sz w:val="24"/>
          <w:szCs w:val="18"/>
        </w:rPr>
        <w:t xml:space="preserve">. 110,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18"/>
        </w:rPr>
        <w:t xml:space="preserve">Тел. 22-30-159. </w:t>
      </w:r>
      <w:r>
        <w:rPr>
          <w:rFonts w:ascii="Times New Roman" w:hAnsi="Times New Roman" w:cs="Times New Roman" w:eastAsia="Times New Roman"/>
          <w:sz w:val="24"/>
          <w:szCs w:val="18"/>
          <w:lang w:val="en-US"/>
        </w:rPr>
        <w:t xml:space="preserve">E</w:t>
      </w:r>
      <w:r>
        <w:rPr>
          <w:rFonts w:ascii="Times New Roman" w:hAnsi="Times New Roman" w:cs="Times New Roman" w:eastAsia="Times New Roman"/>
          <w:sz w:val="24"/>
          <w:szCs w:val="18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18"/>
          <w:lang w:val="en-US"/>
        </w:rPr>
        <w:t xml:space="preserve">mail</w:t>
      </w:r>
      <w:r>
        <w:rPr>
          <w:rFonts w:ascii="Times New Roman" w:hAnsi="Times New Roman" w:cs="Times New Roman" w:eastAsia="Times New Roman"/>
          <w:sz w:val="24"/>
          <w:szCs w:val="18"/>
        </w:rPr>
        <w:t xml:space="preserve">: </w:t>
      </w:r>
      <w:hyperlink r:id="rId9" w:tooltip="mailto:sch159@mailkrsk.ru" w:history="1">
        <w:r>
          <w:rPr>
            <w:rStyle w:val="548"/>
            <w:rFonts w:ascii="Times New Roman" w:hAnsi="Times New Roman" w:cs="Times New Roman" w:eastAsia="Times New Roman"/>
            <w:sz w:val="24"/>
            <w:szCs w:val="18"/>
            <w:lang w:val="en-US"/>
          </w:rPr>
          <w:t xml:space="preserve">sch</w:t>
        </w:r>
        <w:r>
          <w:rPr>
            <w:rStyle w:val="548"/>
            <w:rFonts w:ascii="Times New Roman" w:hAnsi="Times New Roman" w:cs="Times New Roman" w:eastAsia="Times New Roman"/>
            <w:sz w:val="24"/>
            <w:szCs w:val="18"/>
          </w:rPr>
          <w:t xml:space="preserve">159@</w:t>
        </w:r>
        <w:r>
          <w:rPr>
            <w:rStyle w:val="548"/>
            <w:rFonts w:ascii="Times New Roman" w:hAnsi="Times New Roman" w:cs="Times New Roman" w:eastAsia="Times New Roman"/>
            <w:sz w:val="24"/>
            <w:szCs w:val="18"/>
            <w:lang w:val="en-US"/>
          </w:rPr>
          <w:t xml:space="preserve">mailkrsk</w:t>
        </w:r>
        <w:r>
          <w:rPr>
            <w:rStyle w:val="548"/>
            <w:rFonts w:ascii="Times New Roman" w:hAnsi="Times New Roman" w:cs="Times New Roman" w:eastAsia="Times New Roman"/>
            <w:sz w:val="24"/>
            <w:szCs w:val="18"/>
          </w:rPr>
          <w:t xml:space="preserve">.</w:t>
        </w:r>
        <w:r>
          <w:rPr>
            <w:rStyle w:val="548"/>
            <w:rFonts w:ascii="Times New Roman" w:hAnsi="Times New Roman" w:cs="Times New Roman" w:eastAsia="Times New Roman"/>
            <w:sz w:val="24"/>
            <w:szCs w:val="18"/>
            <w:lang w:val="en-US"/>
          </w:rPr>
          <w:t xml:space="preserve">ru</w:t>
        </w:r>
      </w:hyperlink>
      <w:r>
        <w:rPr>
          <w:rFonts w:ascii="Times New Roman" w:hAnsi="Times New Roman" w:cs="Times New Roman" w:eastAsia="Times New Roman"/>
          <w:sz w:val="24"/>
          <w:szCs w:val="18"/>
        </w:rPr>
        <w:t xml:space="preserve">.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18"/>
        </w:rPr>
        <w:t xml:space="preserve">Школьный сайт: </w:t>
      </w:r>
      <w:hyperlink r:id="rId10" w:tooltip="https://sh159-krasnoyarsk-r04.gosweb.gosuslugi.ru/" w:history="1">
        <w:r>
          <w:rPr>
            <w:rStyle w:val="548"/>
            <w:rFonts w:ascii="Times New Roman" w:hAnsi="Times New Roman" w:cs="Times New Roman" w:eastAsia="Times New Roman"/>
            <w:sz w:val="24"/>
            <w:szCs w:val="18"/>
            <w:shd w:val="clear" w:color="auto" w:fill="FFFFFF"/>
          </w:rPr>
          <w:t xml:space="preserve">https://sh159-krasnoyarsk-r04.gosweb.gosuslugi.ru/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18"/>
        </w:rPr>
        <w:t xml:space="preserve">ОКПО 79175286, ОГРН 1222400011613,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18"/>
        </w:rPr>
        <w:t xml:space="preserve">ИНН/КПП 2463126950/246301001</w:t>
      </w:r>
      <w:bookmarkEnd w:id="0"/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Rule="auto" w:line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right"/>
        <w:spacing w:lineRule="auto" w:line="360"/>
        <w:tabs>
          <w:tab w:val="left" w:pos="826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right"/>
        <w:tabs>
          <w:tab w:val="left" w:pos="826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Директор МАОУ СШ № 159                                                                                                                       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right"/>
        <w:tabs>
          <w:tab w:val="left" w:pos="826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Жихарева Т.А.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right"/>
        <w:tabs>
          <w:tab w:val="left" w:pos="8265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№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right"/>
        <w:tabs>
          <w:tab w:val="left" w:pos="8265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09.01.2023 г. </w:t>
      </w:r>
      <w:bookmarkEnd w:id="1"/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психолого-педагогическом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консилиуме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tabs>
          <w:tab w:val="left" w:pos="433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ab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56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635"/>
        <w:gridCol w:w="651"/>
      </w:tblGrid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Общие положения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Цель и задачи ППк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Структура ППк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работы ППк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Режим деятельности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ППк.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b w:val="fals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Рекомендации ППк по организации психолого-педагогического сопровождения обучающихся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Права и обязанности членов ППк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Функциональные обязанности председателя школьного ПМПк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Функциональные обязанности педагога-психолога, члена ППк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функциональные обязанности учителя-логопеда, учителя-дефектолога  члена ППк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635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Функциональные обязанности педагога.</w:t>
            </w:r>
            <w:r/>
          </w:p>
        </w:tc>
        <w:tc>
          <w:tcPr>
            <w:tcW w:w="65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left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1.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Общие положения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соответствии с Федеральным законом «Об образовании в Российской Федераци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и» от 29.12.2012. № 273 - ФЗ (ст. 42),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приказом Министерства образования и науки РФ от 30.08.2013 № 1015 и Распоряжением Министерства просвещения Российской Федерации «Об утверждении примерного Положения о психолого- педагогическом консилиуме образовательной организации» от 09.09.2019 № Р-93.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 Положение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регулирует деятельность,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определяет цели и задачи, основные функции психолого-педагогического консилиума (далее - ППк),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как звен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 социально-психолого-педагогической службы, оказывающей помощь детям, испытывающим  трудности в освоении образовательной программы, адаптации, социализации, обучающихся с ограниченными возможностями здоровья и детям с инвалидностью. Положение  определяет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принципы и направления деятельности ППк, порядок его формирования.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1.3. ППк - является диагностико-консультативным органом и одной из форм взаимодействия руководящих и педагогических работников му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ниц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ипального автономного общеобразовательного учреждения «Средняя школа №159» города Красноярска (далее – Школа)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Цели и задачи 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2.1. Цель психолого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педагогического консилиума - создание целостной системы, обеспечивающей оптимальные психолого-педагогические условия обучения, воспитания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развития обучающихся МАОУ СШ №159 города Красноярска (далее – Школа) из числа детей и подростков социального и педагогического риска, с проблемами обучения и поведения, в соответствии с особенностями их психофизического развития и возможностями здоровья.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2.2. В задачи психолого педагогического консилиума входят: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своевременное выявление (с первых дней пребывания ребенка в образовательном учреждении) индивидуальных особенностей в развитии, зоны актуального и ближайшего развития, трудностей в освоении образовательных программ и социальной адаптации;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организация и проведение комплексного изучения индивидуального профиля эмоционально-волевого и личностного развития ребенка с использованием диагностических методик психологического, педагогического, клинического обследования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целью организации коррекционно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-развивающего процесса обучения и реабилитационного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воздействия в соответствии с уровнем индивидуальных возможностей и особенностей обучающегося;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особенностей в развитии и адаптации обучающихся;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− выбор оптимальных для развития обучающихся образовательны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х программ, методов и приемов обучения, коррекционной и развивающей работы, соответствующих готовности ребенка к обучению в зависимости от состояния его здоровья, индивидуальных особенностей развития, адаптивности и социализированности в окружающей среде;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составление индивидуального образовательного маршрута обучающихся, моделирование программ комплексной помощи;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− определение путей интеграции детей в соответствующие классы, работающие по основным образовательным программам, при положительной динамике и компенсации недостатков развития;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организация школьного здоровьесберегающего образовательного пространства с целью профилактики физических, интеллектуальных и эмоциональных перегрузок и срывов;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подготовка и ведение документации, отражающей актуальное развитие ребенка, динамику его состояния;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подготовка документации и направление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краевую/территориальную ПМПК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 целью определения формы обучения и маршрута индивидуального развития, обучающихся не усваивающих учебную программу, реализуемую в данном образовательном учреждении и нуждающихся в изменении ранее рекомендованной формы обучения;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− консу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льтирование и разработка рекомендаций для педагога и других участников образовательного процесса по вопросам зоны актуального и ближайшего развития, созданию специальных условий получения образования в целях обеспечения индивидуального подхода в обучении;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консолидация усилий специалистов различного профиля для оказания квалифицированной комплексной помощи обучающимся и их родителям;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организация профессионального взаимодействия специалистов в рамках учреждения и за его пределами;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организация профессионального сотрудничества и взаимодействия с учреждениями образования, здравоохранения, правовыми и социальными органами;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осуществление контроля над выполнением рекомендаций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3. Структура 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3.1.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создается в общеобразовательном учреждении приказом директора школы. Консилиум имеет основной и подвижный состав. В основной состав входят: председатель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заместитель директора школы,  заместитель председателя ППк (определяется из числа членов ППк)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учителя/педагоги с большим опытом работы, учитель-логопед, педагог психолог, учитель-дефектолог, социальный педагог, секретарь ППк 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определенный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из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членов ППк). В подвижный состав консилиума входят специалисты и педагоги, не включённые в основной, но проводящие коррекционную работу и обучение тех детей, материалы динамического наблюдения которых анализируются на текущем заседании консилиума.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3.2.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Заседания ППк проводятся под руководством  председателя ППк, в отсутствии председателя заместителем председателя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3.3.Ход заседания фиксируется Протоколом ППк.Коллегиальное решение ППк фиксируется в заключении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доводится до сведения родителей /законных представителей и педагогов Школы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Общее руководство деятельностью ППк возлагается на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Школы.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Организация деятельности 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4.1.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 создается приказом директора школы. Для организации деятельности  ППк в Школе оформляется;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приказ директора школы о создании ПП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 утверждением состава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ППк;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разрабатывается и утверждается в соответствующем порядке Положение о ППк школы,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пециалисты, включенные в ППк, выполняют работу в рамках основного рабочего времени, в соответствии с графиком проведения заседаний конси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лиума и реализации его решении;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4.2 В ППк ведется отчетная  документация. Состав локальных актов/документов регламентирующих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ППк: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1.Приказ об организации ППк с утвержденным составом специалистов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2.Положение о ППк Школы,  согласованное и утвержденное соответствующим образом, вступившее в силу с момента утверждения.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3.План (График) проведения плановых заседаний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4.Журнал учета заседании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5.Протоколы заседании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6. Карта развития обучающегося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7 Журнал регистрации коллегиаль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ных заключений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8. Коллегиальные заключения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9.Журнал направления обучающихся в краевую/территориальную ПМПК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10. Представление (характеристика) ППк на обучающегося для предоставления территориальной /краевой ПМПК.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Организация работы специалистов ППк строится на принципах междисциплинарного взаимодействия и предполагает консолидацию их усилий в определении и решении проблем ребенка. Организация работы специалистов выстраивается поэтапно: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  <w:t xml:space="preserve">Диагностико-консультативный этап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на этом этапе происходит комплексный сбор сведений о ребенке, проводится диагностика обучающи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хся специалистами с целью определения уровня развития ребенка: учитель-логопед (речевое развитие); психолог (познавательная деятельность и эмоционально-личностное развитие). По результатам диагностики каждый специалист заполняет представления на учащегося.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  <w:t xml:space="preserve">Организационно-методический этап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на этом этапе проводится заседание консилиума с целью определения рекомендуемой формы обучения, формирования коррекционных групп для занятий специалистов, составлен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ия индивидуальных комплексных программ развития, индивидуальных образовательных маршрутов. Обсуждение строится на основе представлений каждого специалиста об уровне развития ребенка. По итогам консилиума выносится решение о виде коррекционной работы, напра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влениях этой работы, предварительно комплектуются группы, составляются комплексные программы развития, планируется суммарная нагрузка на ребенка. В данном случае могут разрабатываться различные модели взаимодействия специалистов в каждом отдельном случае.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  <w:t xml:space="preserve">Коррекционно-развивающий этап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- на данном этапе организуется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коррекционно-развивающая работа специалистов с нуждающимися учащимися, при планировании которой учитывается суммарная нагрузка на ребенка. В работе специалистов можно выделить следующие направления коррекционной работы: коррекционная работа с эмоционально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волевой и личностной сферой ребенка, коррекционная работа с познавательной сферой ребенка, коррекционная работа по формированию базовых учебных умений и навыков, коррекционная работа с речевыми нарушениями.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  <w:t xml:space="preserve">Контрольный этап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предполагает проведение текущей диагностики и промежуточных заседаний консилиумов с целью отслеживания динамики развития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обучающихся.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На пром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ежуточном консилиуме обсуждаются результаты динамического изучения ребенка, корригируются программы коррекционных занятий специалистов, принимается решение об изменении формы работы (например, не групповая, а индивидуальная), решается вопрос об адекватных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формах обучения в Ш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коле (изменение образовательного маршрута). Далее следует продолжение занятий по коррекционным программам специалистов с учетом внесенных изменений, проводится консультативная работа с родителями и педагогами.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sz w:val="24"/>
          <w:szCs w:val="24"/>
          <w:u w:val="single"/>
        </w:rPr>
        <w:t xml:space="preserve">Итоговый этап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на этом этапе по итогам года проводится завершающее заседание консилиума, где обсуждается выполнение задач учебного года, планируется дальнейшая работа, в случаях необходимости принимается решение об изменении образовательного маршрута.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Основными направлениями деятельности консилиума являются: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выработка коллективных обоснованных рекомендаций по основным направлениям работы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формирование у обучающих (работники образовательных учреждений) адекватной оценки педагогических явлений в целом и школьных проблем детей и подростков;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комплексное воздействие на личность ребенка;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консультативная 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мощь семье в вопросах коррекционно-развивающего воспитания и обучения;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социальная защита ребенка в случаях неблагоприятных условий жизни при психотравмирующих обстоятельствах;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охрана и укрепление соматического и психоневрологического здоровья школьников.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4.5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Обследование реб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енка специалистами ППк осуществляется по инициативе родителей (законных представителей) или сотрудников образовательного учреждения с письменного согласия родителей (законных представителей) на проведение диагностической и коррекционной работы с ребенком.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4.6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Обследование проводится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каждым специалистом ППк индивидуально исходя из задач обследования, а так же возрастных, психофизических и иных индивидуальных особенностей обучающегося. По данным обследования составляется профильное заключение специалиста, разрабатываются рекомендации.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4.7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На заседании ППк обсуждаются результаты комплексного обследования ребенка, сопоставляются результаты диагности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ки специалистов разного профиля, составляется коллегиальное заключение. Коллегиальное заключение содержит обобщенную характеристику уровня психофизического, личностного и социального развития ребенка, характеризует успешность усвоения программного материал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 и намечает основные направления специализированной помощи, обобщающая частные рекомендации специалистов. Заключение ППк носит рекомендательный характер. Протокол и коллегиальное заключение ППк подписывается председателем и всеми членами ППк (разборчиво).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4.8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4.9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4.10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В случае необходимости обследования ребенка в лечебных учреждениях, психолого-медико-педагогической комиссии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копии заключений и рекомендаций специалистов ППк выдаются только родителям (законным представителям).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4.11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На заседание консилиума специ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алистами оформляется следующая документация: педагогическое, логопедическое, дефектологическое,  психологическое представления на ребенка, предоставляются письменные работы ребенка (рабочие тетради, контрольные работы, срезы знаний), текущая успеваемость.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4.12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На период реализации рекомендаций ребенку назначает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ся ведущий специалист (куратор),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заседания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4.13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Специалисты обеспечивают комплексную помощь нуждающимся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динамике образовательного процесса, обеспечивая целостность решения образовательных, коррекционных, развивающих и воспитательных задач.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4.13. При необходимости углубленной диагностики, разре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шения спорных вопросов, изменении образовательного маршрута (как в пределах учреждения, так и в случае изменения вида образовательного учреждения) специалисты ППк рекомендуют родителям (законным представителям) обратиться в территориальную психолого-медико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педагогическую комиссию и оформляют соответствующую документацию на ребенка.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4.14. Периодичность проведения консилиумов определяется реальным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запросом на комплексное, всестороннее обсуждение проблем, связанных с образованием детей с особыми потребностями. Плановые консилиумы проводятся в соответствии с графиком проведения, но не реже одного раза в полугодие, для оценки динамики обучения и разви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тия обучающихся Школы.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4.15. Консилиум осуществляет свою деятельность во взаимодействии с территориальной психолого-медико-педагогической комиссией.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4.16.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Председатель ППк  несет ответственность за отражение деятельности ППк в  документации, за ведения отчетной деятельности в соответсвии с перечнем отчетной документации согласно данного Положения а именно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Утвержден приказ  о создании ППк,  утвержден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составом специалистов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входящих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Имеется в наличии и действует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Положение о ППк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текущий учебный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 Имеется в наличии, согласован в соответствующем порядке, утвержден,. План и График проведения плановых заседаний ППк;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Журнал учета заседаний ППк 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рассмотрение дел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актуален, заполнен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53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Протоколы заседания ППк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фиксируют и отражают деятельность ППк с обучающимися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  <w:tab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Карта развития обучающегося (результаты комплексного обследования, характеристика или педагоги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е, данные по коррекционно-развивающей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Школы, педагогам и специалистам, работающим с обучающимся);;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7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Журнал регистрации коллегиальных заключений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 отражает деятельность ППк Школы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8.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Имеются в наличии коллегиальные заключения ППк отражающие деятельность ППк за текущий период. Фиксация рассмотренных дел обучающихся  соответствует Журналу.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9.Журнал напр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вления обучающихся в краевую/территориальную ПМПК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10. Представление (характеристика) ППк на обучающегося для предоставления территориальной /краевой ПМПК.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5.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Режим деятельности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5.1.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Периодичность заседании ППк определяется запросом Школы  на обследование и организацию комплексного сопровождения обучающихся и отражается  Графиком планируемых  заседании ППк.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5.2. З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аседания подразделяются 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 плановые и внеплановые.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Плановые заседания ППк проводятс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работников; с целью решения конфликтных ситуаций и других случаях.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5.3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В отдельных случаях заседания консилиума могут иметь расширенный состав. Расширенные заседания ППк проводятся при необходимости привлечения дополнительных специалистов (в рамках или за рамками учреждения), администрации, родителей.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Заседание консилиума проводится под руководством председателя, а в его отсутствии лица, его заменяющего.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Ведущий специалист доводит до сведения присутствующих обобщенную информацию о ребенке.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Проводится комплексный анализ представлений специалистов с выработкой заключения.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5.5. Протокол заседания консилиума оформляется не позднее 5 рабочих дней после его проведения и подписывается всеми участниками заседания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5.6.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5.7. Коллегиальное заключение ППк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коллегиальным заключением ППк они выражают свое мнение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5.8. При направлении обучающегося на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ПМПК оформляется Представление ППк на обучающегося и выдается родителям (законным представителям) под личную подпись.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5.9 Деятельность специалистов ППк осуществляется бесплатно, в рамках должностных и функцио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нальных обязанностей, выполняют работу в рабочее время, составляя индивидуальный план работы в соответствии с планом заседаний ППк, а также запросами участников образовательных отношении на обследование и организацию комплексного сопровождения обучающихся.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Специалистам основного состава ППк за увеличение объема работ устанавливается доплата, размер которой определяется школьной самостоятельностью.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6.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Содержание рекомендации ППк  по организации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психолого- педагогического сопровождения обучающихся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краевого/территориального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ПМПК и могут включать 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разработку адаптированной основной общеобразовательной программы;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разработку индивидуального учебного плана обучающегося;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адаптацию учебных и контрольно-измерительных материалов;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предоставление услуг тьютора, ассистента (помощника), оказывающего обучающ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Школе (учебную четверть, полугодие, учебный год) на постоянной основе.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Школы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.6.2. Рекомендации ППк по организации психолого-педаго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дополнительный выходной день;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организация дополнительной двигательной нагрузки в течение учебного дня/снижение двигательной нагрузки;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предоставление дополнительных перерывов для приема пищи, лекарств;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снижение объема задаваемой на дом работы;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предоставление услуг ассистента (помощника), оказывающего обучающимся необходимую техническую помощь;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другие условия психолого-педагогического сопровождения в рамках компетенции Школы.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обучающимся;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разработку индивидуального учебного плана обучающегося;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адаптацию учебных и контрольно-измерительных материалов;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профилактику асоциального (девиантного) поведения обучающегося;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другие условия психолого-педагогического сопровождения.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Права и обязанности членов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7.1.Специалисты ППк Школы имеют право: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вносить свои предложения по обеспечению профилактики физических, интеллектуальных и эмоциональных перегрузок и срывов у обучающихся, организации комфортного психоэмоционального режима, созданию здоровьесберегающей образовательной среды;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вносить свои предложения по совершенствованию деятельности консилиума;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рекомендовать выбор образовательного маршрута ребенка;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выбирать и использовать коррекционные приемы и методические средства в рамках своей профессиональной компетенции и квалификации.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6.2.Специалисты ППк обязаны: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руководствоваться в своей деятельности профессиональными, этическими принципами, нравственными нормами;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сохранять конфиденциальность сведений;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− защищать права и интересы детей и их родителей (законных представителей)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Функциональные обязанности председателя ППк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Председатель школьного ППк: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 Возглавляет деятельность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 Разрабатывает те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кущий план и график работы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 Обеспечивает выполнение обязанностей всеми членами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Создает условия для эффективной работы ППк.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5.Обеспечивает координацию индивидуальной и совместной работы всех членов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6. Собирает информацию об обучающихся, в отношении которых необходимо индивидуальное обследование, и осуществляет взаимодействие с родителями (законными представителями) этих обучающихся.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7. Проводит заседания консилиума по разработанной схеме в соответствии планом работы, в случае необходимости организует проведение внеплановых заседаний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8. Отвечает за оформление и своевременное ведение документации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9. Проводит регулярный анализ итогов деятельности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10. Осуществляет взаимодействие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краевой,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территориальной/муниципальной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11. Определяет меры по повышению качества работы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12. Осуществляет методическое руководство работой учителей - предметников классов, в которых организовано инклюзивное образование.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13. Содействует участию членов ППк в мероприятиях, проводимых с родителями, педагогами по проблемам детей с трудностями в обучении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9. Функциональные обязанности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педагога-психолога, члена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Педагог -психолог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член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ППк школы: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 Про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водит психологическую диагностику индивидуальных познавательных, эмоционально-волевых личностных особенностей детей, испытывающих трудности в обучении и имеющих проблемы в адаптации в школе; определяет актуальный уровень и ресурсы индивидуального развития.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 Собирает психологический анамнез ребенка по установленной схеме.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 Осуществляет оценку психоэмоционального и психофизического состояния ребенка в контексте семейных отношений.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Проводит психологический анализ педагогической ситуации обучения ребенка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 школе с позиций соответствия индивидуальным особенностям и ресурсам развития ребенка.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 Готовит свое представление на ребенка для заседаний ППк школы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.6. Разрабатывает свои предложения и рекомендации: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•по условиям обучения ребенка в школе, учету его индивидуальных возможностей и ресурсов развития;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•по характеру и содержанию коррекционно-развивающей работы с ребенком, особо-психокоррекционной и психопрофилактической работы, в сочетании с другими специалистами;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характеру и содержанию работы с семьей, помощи ей в создании условий для развития ребенка.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7. Принимает участие в подготовке и работе плановых и внеплановых заседаний ППк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школы, рабочих обсуждениях другими специалистами вопросов сопровождения детей, имеющих трудности в обучении.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8. Осуществляет динамическое наблюдение за индивидуальным развитием ребенка в процессе обучения; проводит пролонгированное психологическое обследование 1-2 раза в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9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 Доводит до сведения учителей и родителей результаты психологического обследования и наблю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дения ребенка (по запросу родит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елей).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10. Ведет профессиональную документацию.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Педагог –психолог школьного ППк имеет право: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направлять на ППк школы детей, обнаруживших по результатам психологических обследований школьную дезадаптацию, неуспешность, особенности развития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 согласия родителей (законных представителей) ребенка;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доводить до сведения учителей, родителей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/законных представителей ребенка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результаты заседания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консилиума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 поручению ППк;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вести наблюдение за деятельностью и общением ребенка в процессе учебных занятий;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-знакомиться с результатами учебной деятельности ребенка, данными обследований, заключениями других специалистов.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10.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Функциональные обязанности  учителя логопеда, учителя дефектолога члена ППк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Учитель –логопед член ППк школы: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проводит и формирует пакет документов по индивидуальному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ю ребенка, выявлению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особенностей речевого развития, обуславливающих проблемы в обучении и воспитании;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готовит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(по результатам обследования) логопеди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ческое представление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(для психолого-медико-педагогическ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ого консилиума), логопедическое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заключе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(для психолого-медико-педагогической комиссии)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консультирование родителей и учителей по вопросам осуществления индивидуального подхода и эффективной помощи в обучении;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формирует комплекс мер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логопедической коррекции (в рамках рабочей нагрузки; зачисление на индивидуальные, групповые или подгрупповые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фронтальные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занятия)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Учитель дефектолог  школы проводит и формирует пакет документов по индивидуальному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ю ребенка, выявлению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особенностей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Style w:val="573"/>
          <w:rFonts w:ascii="Times New Roman" w:hAnsi="Times New Roman" w:cs="Times New Roman" w:eastAsia="Times New Roman"/>
          <w:sz w:val="24"/>
          <w:szCs w:val="24"/>
        </w:rPr>
      </w:pP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уровня развития психических процессов;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Style w:val="573"/>
          <w:rFonts w:ascii="Times New Roman" w:hAnsi="Times New Roman" w:cs="Times New Roman" w:eastAsia="Times New Roman"/>
          <w:sz w:val="24"/>
          <w:szCs w:val="24"/>
        </w:rPr>
      </w:pP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особенностей познавательной деятельности;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Style w:val="573"/>
          <w:rFonts w:ascii="Times New Roman" w:hAnsi="Times New Roman" w:cs="Times New Roman" w:eastAsia="Times New Roman"/>
          <w:sz w:val="24"/>
          <w:szCs w:val="24"/>
        </w:rPr>
      </w:pP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уровня сформированности представлений о себе и окружающем мире;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Style w:val="573"/>
          <w:rFonts w:ascii="Times New Roman" w:hAnsi="Times New Roman" w:cs="Times New Roman" w:eastAsia="Times New Roman"/>
          <w:sz w:val="24"/>
          <w:szCs w:val="24"/>
        </w:rPr>
      </w:pP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уровня сформированности элементарных математических представлений.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готовит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(по результатам обследования)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дефектологическое  представление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(для психолого-медико-педагогическ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ого консилиума), дефектологическое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заключе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(для психолого-медико-педагогической комиссии)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консультирование родителей и учителей по вопросам осуществления индивидуального подхода и эффективной помощи в обучении;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формирует комплекс мер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коррекции (в рамках рабочей нагрузки; зачисление на индивидуальные, групповые или подгрупповые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фронтальные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занятия)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По результатам диагностики 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членам ППк предоставляются составленные 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индивидуальные планы развития, планы специально организованных занятий, 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перечень сформированных  подвижных групп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с учетом актуального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уровня развития детей. Анализ их развития в коммуникациях,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дефектолог 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предоставляет заключение ППк на основании анализа диагностической карты</w:t>
      </w:r>
      <w:r>
        <w:rPr>
          <w:rStyle w:val="573"/>
          <w:rFonts w:ascii="Times New Roman" w:hAnsi="Times New Roman" w:cs="Times New Roman" w:eastAsia="Times New Roman"/>
          <w:sz w:val="24"/>
          <w:szCs w:val="24"/>
        </w:rPr>
        <w:t xml:space="preserve"> развития ребенка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11. Функциональные обязанности педагога.</w:t>
      </w:r>
      <w:r/>
    </w:p>
    <w:p>
      <w:pPr>
        <w:contextualSpacing w:val="true"/>
        <w:ind w:firstLine="709"/>
        <w:jc w:val="left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1. Принимает участие в работе ППк.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 Работает по плану и графику, предлагаемым председателем школьного ПП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 Оказывает помощь в сборе информации об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в отношении которых необходимо индивидуальное обследование.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Дает рекомендации для написания анализа работы за текущий период и участвует в принятии заключения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ППк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5.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распоряжению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председателя ППк доводит до сведения учителей и родителей (законных представите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лей) результаты психолого-педагогического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обследования и наблюдения ребен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erReference w:type="default" r:id="rId8"/>
      <w:foot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841657"/>
      <w:docPartObj>
        <w:docPartGallery w:val="Page Numbers (Bottom of Page)"/>
        <w:docPartUnique w:val="true"/>
      </w:docPartObj>
      <w:rPr/>
    </w:sdtPr>
    <w:sdtContent>
      <w:p>
        <w:pPr>
          <w:pStyle w:val="570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5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2"/>
    <w:next w:val="562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3"/>
    <w:link w:val="411"/>
    <w:uiPriority w:val="10"/>
    <w:rPr>
      <w:sz w:val="48"/>
      <w:szCs w:val="48"/>
    </w:rPr>
  </w:style>
  <w:style w:type="paragraph" w:styleId="413">
    <w:name w:val="Subtitle"/>
    <w:basedOn w:val="562"/>
    <w:next w:val="562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3"/>
    <w:link w:val="413"/>
    <w:uiPriority w:val="11"/>
    <w:rPr>
      <w:sz w:val="24"/>
      <w:szCs w:val="24"/>
    </w:rPr>
  </w:style>
  <w:style w:type="paragraph" w:styleId="415">
    <w:name w:val="Quote"/>
    <w:basedOn w:val="562"/>
    <w:next w:val="562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2"/>
    <w:next w:val="562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character" w:styleId="419">
    <w:name w:val="Header Char"/>
    <w:basedOn w:val="563"/>
    <w:link w:val="568"/>
    <w:uiPriority w:val="99"/>
  </w:style>
  <w:style w:type="character" w:styleId="420">
    <w:name w:val="Footer Char"/>
    <w:basedOn w:val="563"/>
    <w:link w:val="570"/>
    <w:uiPriority w:val="99"/>
  </w:style>
  <w:style w:type="paragraph" w:styleId="421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2">
    <w:name w:val="Caption Char"/>
    <w:basedOn w:val="421"/>
    <w:link w:val="570"/>
    <w:uiPriority w:val="99"/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table" w:styleId="566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67">
    <w:name w:val="List Paragraph"/>
    <w:basedOn w:val="562"/>
    <w:qFormat/>
    <w:uiPriority w:val="34"/>
    <w:pPr>
      <w:contextualSpacing w:val="true"/>
      <w:ind w:left="720"/>
    </w:pPr>
  </w:style>
  <w:style w:type="paragraph" w:styleId="568">
    <w:name w:val="Header"/>
    <w:basedOn w:val="562"/>
    <w:link w:val="5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9" w:customStyle="1">
    <w:name w:val="Верхний колонтитул Знак"/>
    <w:basedOn w:val="563"/>
    <w:link w:val="568"/>
    <w:uiPriority w:val="99"/>
    <w:semiHidden/>
  </w:style>
  <w:style w:type="paragraph" w:styleId="570">
    <w:name w:val="Footer"/>
    <w:basedOn w:val="562"/>
    <w:link w:val="5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1" w:customStyle="1">
    <w:name w:val="Нижний колонтитул Знак"/>
    <w:basedOn w:val="563"/>
    <w:link w:val="570"/>
    <w:uiPriority w:val="99"/>
  </w:style>
  <w:style w:type="paragraph" w:styleId="572" w:customStyle="1">
    <w:name w:val="c1"/>
    <w:basedOn w:val="56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3" w:customStyle="1">
    <w:name w:val="c0"/>
    <w:basedOn w:val="563"/>
  </w:style>
  <w:style w:type="paragraph" w:styleId="574">
    <w:name w:val="Balloon Text"/>
    <w:basedOn w:val="562"/>
    <w:link w:val="5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выноски Знак"/>
    <w:basedOn w:val="563"/>
    <w:link w:val="57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hyperlink" Target="mailto:sch159@mailkrsk.ru" TargetMode="External"/><Relationship Id="rId10" Type="http://schemas.openxmlformats.org/officeDocument/2006/relationships/hyperlink" Target="https://sh159-krasnoyarsk-r04.gosweb.gosuslugi.ru/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revision>5</cp:revision>
  <dcterms:created xsi:type="dcterms:W3CDTF">2019-11-13T05:54:00Z</dcterms:created>
  <dcterms:modified xsi:type="dcterms:W3CDTF">2023-04-17T05:41:22Z</dcterms:modified>
</cp:coreProperties>
</file>